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8AC" w:rsidRDefault="007878AC" w:rsidP="00B710B3">
      <w:pPr>
        <w:tabs>
          <w:tab w:val="center" w:pos="5040"/>
          <w:tab w:val="right" w:pos="9900"/>
        </w:tabs>
        <w:rPr>
          <w:noProof/>
          <w:lang w:val="en-GB" w:eastAsia="en-GB"/>
        </w:rPr>
      </w:pPr>
      <w:bookmarkStart w:id="0" w:name="_GoBack"/>
      <w:bookmarkEnd w:id="0"/>
      <w:r>
        <w:t xml:space="preserve">  </w:t>
      </w:r>
      <w:r w:rsidR="00D91C06">
        <w:rPr>
          <w:noProof/>
          <w:lang w:val="en-GB" w:eastAsia="en-GB"/>
        </w:rPr>
        <w:drawing>
          <wp:inline distT="0" distB="0" distL="0" distR="0">
            <wp:extent cx="2773680" cy="617220"/>
            <wp:effectExtent l="0" t="0" r="7620" b="0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8AC" w:rsidRDefault="007878AC" w:rsidP="00B710B3">
      <w:pPr>
        <w:tabs>
          <w:tab w:val="center" w:pos="5040"/>
          <w:tab w:val="right" w:pos="9900"/>
        </w:tabs>
      </w:pPr>
      <w:r>
        <w:t xml:space="preserve">                                                                   </w:t>
      </w:r>
    </w:p>
    <w:p w:rsidR="007878AC" w:rsidRPr="002C3834" w:rsidRDefault="00C37E4C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C37E4C">
        <w:rPr>
          <w:rFonts w:ascii="Arial" w:hAnsi="Arial" w:cs="Arial"/>
          <w:b/>
          <w:sz w:val="28"/>
          <w:szCs w:val="28"/>
        </w:rPr>
        <w:t>F</w:t>
      </w:r>
      <w:r w:rsidR="001C1FDE">
        <w:rPr>
          <w:rFonts w:ascii="Arial" w:hAnsi="Arial" w:cs="Arial"/>
          <w:b/>
          <w:sz w:val="28"/>
          <w:szCs w:val="28"/>
        </w:rPr>
        <w:t>Y</w:t>
      </w:r>
      <w:r w:rsidRPr="00C37E4C">
        <w:rPr>
          <w:rFonts w:ascii="Arial" w:hAnsi="Arial" w:cs="Arial"/>
          <w:b/>
          <w:sz w:val="28"/>
          <w:szCs w:val="28"/>
        </w:rPr>
        <w:t>2 Intensive Care Medicine</w:t>
      </w:r>
      <w:r>
        <w:rPr>
          <w:rFonts w:ascii="Arial" w:hAnsi="Arial" w:cs="Arial"/>
          <w:b/>
          <w:sz w:val="28"/>
          <w:szCs w:val="28"/>
        </w:rPr>
        <w:t xml:space="preserve"> (RBH)</w:t>
      </w:r>
    </w:p>
    <w:p w:rsidR="007878AC" w:rsidRDefault="007878AC" w:rsidP="00676E82">
      <w:pPr>
        <w:jc w:val="center"/>
        <w:rPr>
          <w:rFonts w:ascii="Arial" w:hAnsi="Arial" w:cs="Arial"/>
          <w:b/>
          <w:sz w:val="22"/>
          <w:szCs w:val="22"/>
        </w:rPr>
      </w:pPr>
    </w:p>
    <w:p w:rsidR="007878AC" w:rsidRDefault="007878AC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046"/>
      </w:tblGrid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Pr="004F4EE0" w:rsidRDefault="007878AC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046" w:type="dxa"/>
          </w:tcPr>
          <w:p w:rsidR="007878AC" w:rsidRPr="0061381A" w:rsidRDefault="007878AC" w:rsidP="00DD3EB1">
            <w:pPr>
              <w:ind w:right="-1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F2 </w:t>
            </w:r>
            <w:r w:rsidRPr="0061381A">
              <w:rPr>
                <w:rFonts w:ascii="Arial" w:hAnsi="Arial" w:cs="Arial"/>
              </w:rPr>
              <w:t>Intensive Care Medicine</w:t>
            </w:r>
          </w:p>
          <w:p w:rsidR="007878AC" w:rsidRPr="0061381A" w:rsidRDefault="007878AC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Default="007878AC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046" w:type="dxa"/>
          </w:tcPr>
          <w:p w:rsidR="007878AC" w:rsidRDefault="007878AC" w:rsidP="00434404">
            <w:pPr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 xml:space="preserve">Adult Intensive Care </w:t>
            </w:r>
            <w:r w:rsidR="00591B09">
              <w:rPr>
                <w:rFonts w:ascii="Arial" w:hAnsi="Arial" w:cs="Arial"/>
              </w:rPr>
              <w:t>Unit</w:t>
            </w:r>
          </w:p>
          <w:p w:rsidR="00591B09" w:rsidRPr="0061381A" w:rsidRDefault="00591B09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Dependency Unit</w:t>
            </w:r>
          </w:p>
          <w:p w:rsidR="007878AC" w:rsidRPr="0061381A" w:rsidRDefault="007878AC" w:rsidP="00434404">
            <w:pPr>
              <w:rPr>
                <w:rFonts w:ascii="Arial" w:hAnsi="Arial" w:cs="Arial"/>
              </w:rPr>
            </w:pPr>
          </w:p>
        </w:tc>
      </w:tr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Pr="004F4EE0" w:rsidRDefault="007878AC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046" w:type="dxa"/>
          </w:tcPr>
          <w:p w:rsidR="007878AC" w:rsidRDefault="007878AC" w:rsidP="009D2700">
            <w:pPr>
              <w:jc w:val="both"/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 xml:space="preserve">Royal Brompton </w:t>
            </w:r>
            <w:r w:rsidR="00591B09">
              <w:rPr>
                <w:rFonts w:ascii="Arial" w:hAnsi="Arial" w:cs="Arial"/>
              </w:rPr>
              <w:t>Hospital</w:t>
            </w:r>
            <w:r w:rsidR="001D4CE6">
              <w:rPr>
                <w:rFonts w:ascii="Arial" w:hAnsi="Arial" w:cs="Arial"/>
              </w:rPr>
              <w:t>, SW3 6NP</w:t>
            </w:r>
          </w:p>
          <w:p w:rsidR="00591B09" w:rsidRPr="0061381A" w:rsidRDefault="00591B09" w:rsidP="009D270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Brompton &amp; Harefield NHS Foundation Trust</w:t>
            </w:r>
          </w:p>
          <w:p w:rsidR="007878AC" w:rsidRPr="0061381A" w:rsidRDefault="007878AC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Pr="00047073" w:rsidRDefault="007878AC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046" w:type="dxa"/>
          </w:tcPr>
          <w:p w:rsidR="007878AC" w:rsidRPr="0061381A" w:rsidRDefault="007878AC" w:rsidP="00434404">
            <w:pPr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>Intensive care</w:t>
            </w:r>
            <w:r w:rsidR="00591B09">
              <w:rPr>
                <w:rFonts w:ascii="Arial" w:hAnsi="Arial" w:cs="Arial"/>
              </w:rPr>
              <w:t xml:space="preserve"> and high dependency</w:t>
            </w:r>
            <w:r w:rsidRPr="0061381A">
              <w:rPr>
                <w:rFonts w:ascii="Arial" w:hAnsi="Arial" w:cs="Arial"/>
              </w:rPr>
              <w:t xml:space="preserve"> ward work</w:t>
            </w:r>
            <w:r w:rsidR="00591B09">
              <w:rPr>
                <w:rFonts w:ascii="Arial" w:hAnsi="Arial" w:cs="Arial"/>
              </w:rPr>
              <w:t xml:space="preserve"> including ward rounds</w:t>
            </w:r>
          </w:p>
          <w:p w:rsidR="00591B09" w:rsidRDefault="00591B09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of critically ill patients</w:t>
            </w:r>
          </w:p>
          <w:p w:rsidR="00591B09" w:rsidRDefault="007878AC" w:rsidP="00434404">
            <w:pPr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 xml:space="preserve">Understanding </w:t>
            </w:r>
            <w:r w:rsidR="00591B09">
              <w:rPr>
                <w:rFonts w:ascii="Arial" w:hAnsi="Arial" w:cs="Arial"/>
              </w:rPr>
              <w:t>organ support in IC</w:t>
            </w:r>
            <w:r w:rsidRPr="0061381A">
              <w:rPr>
                <w:rFonts w:ascii="Arial" w:hAnsi="Arial" w:cs="Arial"/>
              </w:rPr>
              <w:t xml:space="preserve">U (e.g. </w:t>
            </w:r>
            <w:r w:rsidR="00591B09">
              <w:rPr>
                <w:rFonts w:ascii="Arial" w:hAnsi="Arial" w:cs="Arial"/>
              </w:rPr>
              <w:t xml:space="preserve">airway, </w:t>
            </w:r>
            <w:r w:rsidR="001D4CE6">
              <w:rPr>
                <w:rFonts w:ascii="Arial" w:hAnsi="Arial" w:cs="Arial"/>
              </w:rPr>
              <w:t>ventilator and inotrope</w:t>
            </w:r>
            <w:r w:rsidR="00591B09">
              <w:rPr>
                <w:rFonts w:ascii="Arial" w:hAnsi="Arial" w:cs="Arial"/>
              </w:rPr>
              <w:t xml:space="preserve"> management</w:t>
            </w:r>
            <w:r w:rsidRPr="0061381A">
              <w:rPr>
                <w:rFonts w:ascii="Arial" w:hAnsi="Arial" w:cs="Arial"/>
              </w:rPr>
              <w:t>)</w:t>
            </w:r>
          </w:p>
          <w:p w:rsidR="00591B09" w:rsidRDefault="00591B09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practical procedures including:</w:t>
            </w:r>
          </w:p>
          <w:p w:rsidR="007878AC" w:rsidRPr="0061381A" w:rsidRDefault="00591B09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 venous line placement</w:t>
            </w:r>
          </w:p>
          <w:p w:rsidR="007878AC" w:rsidRDefault="00591B09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Arterial line placement</w:t>
            </w:r>
          </w:p>
          <w:p w:rsidR="00591B09" w:rsidRDefault="00591B09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 a large multidisciplinary team</w:t>
            </w:r>
          </w:p>
          <w:p w:rsidR="00591B09" w:rsidRPr="0061381A" w:rsidRDefault="00591B09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 supervised with comprehensive teaching programme</w:t>
            </w:r>
          </w:p>
          <w:p w:rsidR="007878AC" w:rsidRPr="0061381A" w:rsidRDefault="007878AC" w:rsidP="00434404">
            <w:pPr>
              <w:rPr>
                <w:rFonts w:ascii="Arial" w:hAnsi="Arial" w:cs="Arial"/>
              </w:rPr>
            </w:pPr>
          </w:p>
        </w:tc>
      </w:tr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Default="007878AC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046" w:type="dxa"/>
          </w:tcPr>
          <w:p w:rsidR="007878AC" w:rsidRPr="0061381A" w:rsidRDefault="007878AC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</w:t>
            </w:r>
            <w:r w:rsidR="00591B09">
              <w:rPr>
                <w:rFonts w:ascii="Arial" w:hAnsi="Arial" w:cs="Arial"/>
              </w:rPr>
              <w:t>Susanna Price (acting FICM Tutor)</w:t>
            </w:r>
            <w:r>
              <w:rPr>
                <w:rFonts w:ascii="Arial" w:hAnsi="Arial" w:cs="Arial"/>
              </w:rPr>
              <w:t xml:space="preserve"> </w:t>
            </w:r>
          </w:p>
          <w:p w:rsidR="007878AC" w:rsidRPr="0061381A" w:rsidRDefault="007878AC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Default="007878AC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046" w:type="dxa"/>
          </w:tcPr>
          <w:p w:rsidR="007878AC" w:rsidRDefault="007878AC" w:rsidP="00DD3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an F2</w:t>
            </w:r>
            <w:r w:rsidR="00CE3AA4">
              <w:rPr>
                <w:rFonts w:ascii="Arial" w:hAnsi="Arial" w:cs="Arial"/>
              </w:rPr>
              <w:t xml:space="preserve"> doctor,</w:t>
            </w:r>
            <w:r>
              <w:rPr>
                <w:rFonts w:ascii="Arial" w:hAnsi="Arial" w:cs="Arial"/>
              </w:rPr>
              <w:t xml:space="preserve"> </w:t>
            </w:r>
            <w:r w:rsidR="00591B09">
              <w:rPr>
                <w:rFonts w:ascii="Arial" w:hAnsi="Arial" w:cs="Arial"/>
              </w:rPr>
              <w:t>duties include</w:t>
            </w:r>
            <w:r>
              <w:rPr>
                <w:rFonts w:ascii="Arial" w:hAnsi="Arial" w:cs="Arial"/>
              </w:rPr>
              <w:t>:</w:t>
            </w:r>
          </w:p>
          <w:p w:rsidR="007878AC" w:rsidRPr="0061381A" w:rsidRDefault="007878AC" w:rsidP="00DD3EB1">
            <w:pPr>
              <w:rPr>
                <w:rFonts w:ascii="Arial" w:hAnsi="Arial" w:cs="Arial"/>
              </w:rPr>
            </w:pPr>
          </w:p>
          <w:p w:rsidR="007878AC" w:rsidRPr="0061381A" w:rsidRDefault="00022705" w:rsidP="00DD3E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Assessing critically ill patients</w:t>
            </w:r>
          </w:p>
          <w:p w:rsidR="00022705" w:rsidRDefault="00022705" w:rsidP="00DD3E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Formulating management plans</w:t>
            </w:r>
          </w:p>
          <w:p w:rsidR="007878AC" w:rsidRPr="0061381A" w:rsidRDefault="007878AC" w:rsidP="00DD3E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>Consultant led ward rounds</w:t>
            </w:r>
          </w:p>
          <w:p w:rsidR="007878AC" w:rsidRPr="0061381A" w:rsidRDefault="00591B09" w:rsidP="00DD3E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Organisation</w:t>
            </w:r>
            <w:proofErr w:type="spellEnd"/>
            <w:r>
              <w:rPr>
                <w:rFonts w:ascii="Arial" w:hAnsi="Arial" w:cs="Arial"/>
              </w:rPr>
              <w:t xml:space="preserve"> of</w:t>
            </w:r>
            <w:r w:rsidR="007878AC" w:rsidRPr="0061381A">
              <w:rPr>
                <w:rFonts w:ascii="Arial" w:hAnsi="Arial" w:cs="Arial"/>
              </w:rPr>
              <w:t xml:space="preserve"> </w:t>
            </w:r>
            <w:r w:rsidR="00022705">
              <w:rPr>
                <w:rFonts w:ascii="Arial" w:hAnsi="Arial" w:cs="Arial"/>
              </w:rPr>
              <w:t>patient care</w:t>
            </w:r>
          </w:p>
          <w:p w:rsidR="007878AC" w:rsidRPr="0061381A" w:rsidRDefault="007878AC" w:rsidP="00DD3E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>Liais</w:t>
            </w:r>
            <w:r w:rsidR="00591B09">
              <w:rPr>
                <w:rFonts w:ascii="Arial" w:hAnsi="Arial" w:cs="Arial"/>
              </w:rPr>
              <w:t>ing with multidisciplinary team</w:t>
            </w:r>
          </w:p>
          <w:p w:rsidR="007878AC" w:rsidRPr="0061381A" w:rsidRDefault="007878AC" w:rsidP="00DD3E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>Becoming co</w:t>
            </w:r>
            <w:r w:rsidR="00591B09">
              <w:rPr>
                <w:rFonts w:ascii="Arial" w:hAnsi="Arial" w:cs="Arial"/>
              </w:rPr>
              <w:t>mpetent in central venous and arterial line placement</w:t>
            </w:r>
          </w:p>
          <w:p w:rsidR="007878AC" w:rsidRPr="0061381A" w:rsidRDefault="007878AC" w:rsidP="00DD3EB1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1381A">
              <w:rPr>
                <w:rFonts w:ascii="Arial" w:hAnsi="Arial" w:cs="Arial"/>
              </w:rPr>
              <w:t xml:space="preserve">Attending </w:t>
            </w:r>
            <w:r w:rsidR="00591B09">
              <w:rPr>
                <w:rFonts w:ascii="Arial" w:hAnsi="Arial" w:cs="Arial"/>
              </w:rPr>
              <w:t>resuscitation calls</w:t>
            </w:r>
          </w:p>
          <w:p w:rsidR="007878AC" w:rsidRPr="0061381A" w:rsidRDefault="007878AC" w:rsidP="001D4CE6">
            <w:pPr>
              <w:rPr>
                <w:rFonts w:ascii="Arial" w:hAnsi="Arial" w:cs="Arial"/>
              </w:rPr>
            </w:pPr>
          </w:p>
        </w:tc>
      </w:tr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Default="007878AC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Typical working pattern in this placement</w:t>
            </w:r>
          </w:p>
        </w:tc>
        <w:tc>
          <w:tcPr>
            <w:tcW w:w="5046" w:type="dxa"/>
          </w:tcPr>
          <w:p w:rsidR="00CE3AA4" w:rsidRDefault="00CE3AA4" w:rsidP="00CE3AA4">
            <w:pPr>
              <w:rPr>
                <w:rFonts w:ascii="Arial" w:hAnsi="Arial" w:cs="Arial"/>
              </w:rPr>
            </w:pPr>
          </w:p>
          <w:p w:rsidR="00CE3AA4" w:rsidRDefault="00CE3AA4" w:rsidP="00CE3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Full-shift 1 in 10 </w:t>
            </w:r>
            <w:proofErr w:type="spellStart"/>
            <w:r>
              <w:rPr>
                <w:rFonts w:ascii="Arial" w:hAnsi="Arial" w:cs="Arial"/>
              </w:rPr>
              <w:t>rota</w:t>
            </w:r>
            <w:proofErr w:type="spellEnd"/>
            <w:r>
              <w:rPr>
                <w:rFonts w:ascii="Arial" w:hAnsi="Arial" w:cs="Arial"/>
              </w:rPr>
              <w:t xml:space="preserve"> including nights.  </w:t>
            </w:r>
          </w:p>
          <w:p w:rsidR="00CE3AA4" w:rsidRDefault="00CE3AA4" w:rsidP="00CE3AA4">
            <w:pPr>
              <w:rPr>
                <w:rFonts w:ascii="Arial" w:hAnsi="Arial" w:cs="Arial"/>
              </w:rPr>
            </w:pPr>
          </w:p>
          <w:p w:rsidR="00CE3AA4" w:rsidRDefault="00CE3AA4" w:rsidP="00CE3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Always supervised by at least an experienced ICU middle grade doctor.</w:t>
            </w:r>
          </w:p>
          <w:p w:rsidR="00CE3AA4" w:rsidRDefault="00CE3AA4" w:rsidP="00CE3AA4">
            <w:pPr>
              <w:rPr>
                <w:rFonts w:ascii="Arial" w:hAnsi="Arial" w:cs="Arial"/>
              </w:rPr>
            </w:pPr>
          </w:p>
          <w:p w:rsidR="00CE3AA4" w:rsidRDefault="00CE3AA4" w:rsidP="00CE3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Consultant led ward rounds per day including weekends.</w:t>
            </w:r>
          </w:p>
          <w:p w:rsidR="00CE3AA4" w:rsidRDefault="00CE3AA4" w:rsidP="00434404">
            <w:pPr>
              <w:rPr>
                <w:rFonts w:ascii="Arial" w:hAnsi="Arial" w:cs="Arial"/>
              </w:rPr>
            </w:pPr>
          </w:p>
          <w:p w:rsidR="00CE3AA4" w:rsidRDefault="00CE3AA4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Shifts are 0800-1700, 0800-2100 or 2000 to 0900 (nights).  Nights are worked in blocks of 3 or 4 with at least 3 days off afterwards.</w:t>
            </w:r>
          </w:p>
          <w:p w:rsidR="00022705" w:rsidRDefault="00022705" w:rsidP="00CE3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022705" w:rsidRDefault="00022705" w:rsidP="00CE3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Tutorials on Tuesdays &amp; Wednesdays</w:t>
            </w:r>
          </w:p>
          <w:p w:rsidR="00022705" w:rsidRDefault="00022705" w:rsidP="00CE3A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Multiple opportunities for informal teaching</w:t>
            </w:r>
          </w:p>
          <w:p w:rsidR="00022705" w:rsidRPr="0061381A" w:rsidRDefault="00022705" w:rsidP="00CE3AA4">
            <w:pPr>
              <w:rPr>
                <w:rFonts w:ascii="Arial" w:hAnsi="Arial" w:cs="Arial"/>
              </w:rPr>
            </w:pPr>
          </w:p>
        </w:tc>
      </w:tr>
      <w:tr w:rsidR="007878AC" w:rsidRPr="004F4EE0" w:rsidTr="0061381A">
        <w:trPr>
          <w:trHeight w:val="144"/>
        </w:trPr>
        <w:tc>
          <w:tcPr>
            <w:tcW w:w="3851" w:type="dxa"/>
          </w:tcPr>
          <w:p w:rsidR="007878AC" w:rsidRPr="00C70B03" w:rsidRDefault="007878AC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Employer information</w:t>
            </w:r>
          </w:p>
        </w:tc>
        <w:tc>
          <w:tcPr>
            <w:tcW w:w="5046" w:type="dxa"/>
          </w:tcPr>
          <w:p w:rsidR="007878AC" w:rsidRPr="0061381A" w:rsidRDefault="007878AC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61381A">
              <w:rPr>
                <w:rFonts w:ascii="Arial" w:hAnsi="Arial" w:cs="Arial"/>
                <w:sz w:val="24"/>
                <w:szCs w:val="24"/>
              </w:rPr>
              <w:t>Royal Brompton</w:t>
            </w:r>
            <w:r w:rsidR="001D4CE6">
              <w:rPr>
                <w:rFonts w:ascii="Arial" w:hAnsi="Arial" w:cs="Arial"/>
                <w:sz w:val="24"/>
                <w:szCs w:val="24"/>
              </w:rPr>
              <w:t xml:space="preserve"> &amp; Harefield</w:t>
            </w:r>
            <w:r w:rsidRPr="0061381A">
              <w:rPr>
                <w:rFonts w:ascii="Arial" w:hAnsi="Arial" w:cs="Arial"/>
                <w:sz w:val="24"/>
                <w:szCs w:val="24"/>
              </w:rPr>
              <w:t xml:space="preserve"> NHS</w:t>
            </w:r>
            <w:r w:rsidR="001D4CE6">
              <w:rPr>
                <w:rFonts w:ascii="Arial" w:hAnsi="Arial" w:cs="Arial"/>
                <w:sz w:val="24"/>
                <w:szCs w:val="24"/>
              </w:rPr>
              <w:t xml:space="preserve"> Foundation</w:t>
            </w:r>
            <w:r w:rsidRPr="0061381A">
              <w:rPr>
                <w:rFonts w:ascii="Arial" w:hAnsi="Arial" w:cs="Arial"/>
                <w:sz w:val="24"/>
                <w:szCs w:val="24"/>
              </w:rPr>
              <w:t xml:space="preserve"> Trust is a major cardiology</w:t>
            </w:r>
            <w:r w:rsidR="001D4CE6">
              <w:rPr>
                <w:rFonts w:ascii="Arial" w:hAnsi="Arial" w:cs="Arial"/>
                <w:sz w:val="24"/>
                <w:szCs w:val="24"/>
              </w:rPr>
              <w:t>, respiratory medicine</w:t>
            </w:r>
            <w:r w:rsidRPr="0061381A">
              <w:rPr>
                <w:rFonts w:ascii="Arial" w:hAnsi="Arial" w:cs="Arial"/>
                <w:sz w:val="24"/>
                <w:szCs w:val="24"/>
              </w:rPr>
              <w:t xml:space="preserve"> and cardiothoracic surgical tertiary referral centre. The A</w:t>
            </w:r>
            <w:r w:rsidR="001D4CE6">
              <w:rPr>
                <w:rFonts w:ascii="Arial" w:hAnsi="Arial" w:cs="Arial"/>
                <w:sz w:val="24"/>
                <w:szCs w:val="24"/>
              </w:rPr>
              <w:t xml:space="preserve">dult </w:t>
            </w:r>
            <w:r w:rsidRPr="0061381A">
              <w:rPr>
                <w:rFonts w:ascii="Arial" w:hAnsi="Arial" w:cs="Arial"/>
                <w:sz w:val="24"/>
                <w:szCs w:val="24"/>
              </w:rPr>
              <w:t>ICU</w:t>
            </w:r>
            <w:r w:rsidR="001D4CE6">
              <w:rPr>
                <w:rFonts w:ascii="Arial" w:hAnsi="Arial" w:cs="Arial"/>
                <w:sz w:val="24"/>
                <w:szCs w:val="24"/>
              </w:rPr>
              <w:t xml:space="preserve"> and HDU at Royal Brompton Hospital</w:t>
            </w:r>
            <w:r w:rsidRPr="006138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4CE6">
              <w:rPr>
                <w:rFonts w:ascii="Arial" w:hAnsi="Arial" w:cs="Arial"/>
                <w:sz w:val="24"/>
                <w:szCs w:val="24"/>
              </w:rPr>
              <w:t>care for patients after elective heart and lung surgery as well as cardiothoracic emergency admissions</w:t>
            </w:r>
            <w:r w:rsidRPr="0061381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D4CE6">
              <w:rPr>
                <w:rFonts w:ascii="Arial" w:hAnsi="Arial" w:cs="Arial"/>
                <w:sz w:val="24"/>
                <w:szCs w:val="24"/>
              </w:rPr>
              <w:t>In addition the ICU provides extracorporeal support (ECMO) for patients with severe lung failure.</w:t>
            </w:r>
          </w:p>
          <w:p w:rsidR="007878AC" w:rsidRPr="0061381A" w:rsidRDefault="007878AC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CE3AA4" w:rsidRDefault="00CE3AA4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posts in this rota are linked to training programmes.</w:t>
            </w:r>
          </w:p>
          <w:p w:rsidR="00CE3AA4" w:rsidRDefault="00CE3AA4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:rsidR="007878AC" w:rsidRDefault="00CE3AA4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Critical care is very committed to training and receives excellent feedback from trainees.</w:t>
            </w:r>
          </w:p>
          <w:p w:rsidR="007878AC" w:rsidRPr="0061381A" w:rsidRDefault="007878AC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878AC" w:rsidRDefault="007878AC" w:rsidP="00676E82">
      <w:pPr>
        <w:rPr>
          <w:rFonts w:ascii="Arial" w:hAnsi="Arial" w:cs="Arial"/>
          <w:sz w:val="22"/>
          <w:szCs w:val="22"/>
        </w:rPr>
      </w:pPr>
    </w:p>
    <w:p w:rsidR="007878AC" w:rsidRPr="000127C0" w:rsidRDefault="007878AC" w:rsidP="00676E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p w:rsidR="007878AC" w:rsidRPr="000127C0" w:rsidRDefault="007878AC" w:rsidP="00676E82">
      <w:pPr>
        <w:rPr>
          <w:rFonts w:ascii="Arial" w:hAnsi="Arial" w:cs="Arial"/>
          <w:sz w:val="22"/>
          <w:szCs w:val="22"/>
        </w:rPr>
      </w:pPr>
    </w:p>
    <w:p w:rsidR="007878AC" w:rsidRPr="00914D24" w:rsidRDefault="007878AC">
      <w:pPr>
        <w:rPr>
          <w:rFonts w:ascii="Arial" w:hAnsi="Arial" w:cs="Arial"/>
          <w:sz w:val="22"/>
          <w:szCs w:val="22"/>
        </w:rPr>
      </w:pPr>
    </w:p>
    <w:sectPr w:rsidR="007878AC" w:rsidRPr="00914D24" w:rsidSect="00DD3EB1">
      <w:pgSz w:w="11906" w:h="16838"/>
      <w:pgMar w:top="1440" w:right="1646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5D7B1E"/>
    <w:multiLevelType w:val="hybridMultilevel"/>
    <w:tmpl w:val="2D1C0D9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22705"/>
    <w:rsid w:val="00024182"/>
    <w:rsid w:val="00046563"/>
    <w:rsid w:val="00047073"/>
    <w:rsid w:val="000F03B3"/>
    <w:rsid w:val="0010414F"/>
    <w:rsid w:val="00133D0C"/>
    <w:rsid w:val="001C1FDE"/>
    <w:rsid w:val="001D4CE6"/>
    <w:rsid w:val="00204A7E"/>
    <w:rsid w:val="002C3834"/>
    <w:rsid w:val="003104C7"/>
    <w:rsid w:val="00330007"/>
    <w:rsid w:val="003379DA"/>
    <w:rsid w:val="0038557A"/>
    <w:rsid w:val="00395F9E"/>
    <w:rsid w:val="00413A9D"/>
    <w:rsid w:val="00434404"/>
    <w:rsid w:val="0043462B"/>
    <w:rsid w:val="004E0E57"/>
    <w:rsid w:val="004F4EE0"/>
    <w:rsid w:val="004F65B6"/>
    <w:rsid w:val="00511065"/>
    <w:rsid w:val="005205BD"/>
    <w:rsid w:val="00590B13"/>
    <w:rsid w:val="00591B09"/>
    <w:rsid w:val="005B5ABE"/>
    <w:rsid w:val="005F4E80"/>
    <w:rsid w:val="0061381A"/>
    <w:rsid w:val="00634C0C"/>
    <w:rsid w:val="00676E82"/>
    <w:rsid w:val="007076E8"/>
    <w:rsid w:val="0071325B"/>
    <w:rsid w:val="007878AC"/>
    <w:rsid w:val="007C6658"/>
    <w:rsid w:val="00855B5F"/>
    <w:rsid w:val="00872646"/>
    <w:rsid w:val="008E0D62"/>
    <w:rsid w:val="0091076E"/>
    <w:rsid w:val="00911962"/>
    <w:rsid w:val="00914D24"/>
    <w:rsid w:val="0092621A"/>
    <w:rsid w:val="00990E48"/>
    <w:rsid w:val="009D2700"/>
    <w:rsid w:val="00AC1647"/>
    <w:rsid w:val="00B710B3"/>
    <w:rsid w:val="00C05D9B"/>
    <w:rsid w:val="00C37E4C"/>
    <w:rsid w:val="00C70B03"/>
    <w:rsid w:val="00CD34BC"/>
    <w:rsid w:val="00CE3AA4"/>
    <w:rsid w:val="00D91C06"/>
    <w:rsid w:val="00DD3EB1"/>
    <w:rsid w:val="00DF3584"/>
    <w:rsid w:val="00E4398E"/>
    <w:rsid w:val="00EB538A"/>
    <w:rsid w:val="00F909C5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06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C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C0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Liu, Alexander</dc:creator>
  <cp:lastModifiedBy>Ferres, Jonathan</cp:lastModifiedBy>
  <cp:revision>2</cp:revision>
  <dcterms:created xsi:type="dcterms:W3CDTF">2016-01-20T14:47:00Z</dcterms:created>
  <dcterms:modified xsi:type="dcterms:W3CDTF">2016-01-20T14:47:00Z</dcterms:modified>
</cp:coreProperties>
</file>