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03B" w:rsidRDefault="00D0003B" w:rsidP="00D0003B">
      <w:pPr>
        <w:tabs>
          <w:tab w:val="center" w:pos="5040"/>
          <w:tab w:val="right" w:pos="9900"/>
        </w:tabs>
        <w:jc w:val="right"/>
        <w:rPr>
          <w:rFonts w:ascii="Arial" w:hAnsi="Arial" w:cs="Arial"/>
          <w:b/>
          <w:sz w:val="28"/>
          <w:szCs w:val="28"/>
        </w:rPr>
      </w:pPr>
      <w:bookmarkStart w:id="0" w:name="_GoBack"/>
      <w:bookmarkEnd w:id="0"/>
      <w:r>
        <w:rPr>
          <w:noProof/>
          <w:lang w:val="en-GB" w:eastAsia="en-GB"/>
        </w:rPr>
        <w:drawing>
          <wp:inline distT="0" distB="0" distL="0" distR="0">
            <wp:extent cx="2786380" cy="621030"/>
            <wp:effectExtent l="19050" t="0" r="0" b="0"/>
            <wp:docPr id="6" name="Picture 1" descr="NWTFS_logo1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FS_logo1_colour"/>
                    <pic:cNvPicPr>
                      <a:picLocks noChangeAspect="1" noChangeArrowheads="1"/>
                    </pic:cNvPicPr>
                  </pic:nvPicPr>
                  <pic:blipFill>
                    <a:blip r:embed="rId7" cstate="print"/>
                    <a:srcRect/>
                    <a:stretch>
                      <a:fillRect/>
                    </a:stretch>
                  </pic:blipFill>
                  <pic:spPr bwMode="auto">
                    <a:xfrm>
                      <a:off x="0" y="0"/>
                      <a:ext cx="2786380" cy="621030"/>
                    </a:xfrm>
                    <a:prstGeom prst="rect">
                      <a:avLst/>
                    </a:prstGeom>
                    <a:noFill/>
                    <a:ln w="9525">
                      <a:noFill/>
                      <a:miter lim="800000"/>
                      <a:headEnd/>
                      <a:tailEnd/>
                    </a:ln>
                  </pic:spPr>
                </pic:pic>
              </a:graphicData>
            </a:graphic>
          </wp:inline>
        </w:drawing>
      </w:r>
    </w:p>
    <w:p w:rsidR="00676E82" w:rsidRPr="00676E82" w:rsidRDefault="00676E82" w:rsidP="00676E82">
      <w:pPr>
        <w:tabs>
          <w:tab w:val="center" w:pos="5040"/>
          <w:tab w:val="right" w:pos="9900"/>
        </w:tabs>
        <w:jc w:val="center"/>
      </w:pPr>
      <w:r>
        <w:rPr>
          <w:rFonts w:ascii="Arial" w:hAnsi="Arial" w:cs="Arial"/>
          <w:b/>
          <w:sz w:val="28"/>
          <w:szCs w:val="28"/>
        </w:rPr>
        <w:t xml:space="preserve">NW Thames </w:t>
      </w:r>
      <w:r w:rsidRPr="002C3834">
        <w:rPr>
          <w:rFonts w:ascii="Arial" w:hAnsi="Arial" w:cs="Arial"/>
          <w:b/>
          <w:sz w:val="28"/>
          <w:szCs w:val="28"/>
        </w:rPr>
        <w:t>Foundation School</w:t>
      </w:r>
    </w:p>
    <w:p w:rsidR="00676E82" w:rsidRPr="002C3834" w:rsidRDefault="00676E82" w:rsidP="00676E82">
      <w:pPr>
        <w:jc w:val="center"/>
        <w:rPr>
          <w:rFonts w:ascii="Arial" w:hAnsi="Arial" w:cs="Arial"/>
          <w:b/>
          <w:sz w:val="28"/>
          <w:szCs w:val="28"/>
        </w:rPr>
      </w:pPr>
      <w:r>
        <w:rPr>
          <w:rFonts w:ascii="Arial" w:hAnsi="Arial" w:cs="Arial"/>
          <w:b/>
          <w:sz w:val="28"/>
          <w:szCs w:val="28"/>
        </w:rPr>
        <w:t>Individual Placement</w:t>
      </w:r>
      <w:r w:rsidRPr="002C3834">
        <w:rPr>
          <w:rFonts w:ascii="Arial" w:hAnsi="Arial" w:cs="Arial"/>
          <w:b/>
          <w:sz w:val="28"/>
          <w:szCs w:val="28"/>
        </w:rPr>
        <w:t xml:space="preserve"> Description</w:t>
      </w:r>
    </w:p>
    <w:p w:rsidR="00676E82" w:rsidRDefault="00676E82" w:rsidP="00676E82">
      <w:pPr>
        <w:jc w:val="center"/>
        <w:rPr>
          <w:rFonts w:ascii="Arial" w:hAnsi="Arial" w:cs="Arial"/>
          <w:b/>
          <w:sz w:val="22"/>
          <w:szCs w:val="22"/>
        </w:rPr>
      </w:pPr>
    </w:p>
    <w:p w:rsidR="00676E82" w:rsidRDefault="00676E82" w:rsidP="00676E82">
      <w:pPr>
        <w:rPr>
          <w:rFonts w:ascii="Arial" w:hAnsi="Arial" w:cs="Arial"/>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520"/>
      </w:tblGrid>
      <w:tr w:rsidR="00676E82" w:rsidRPr="00111209" w:rsidTr="00111209">
        <w:trPr>
          <w:trHeight w:val="144"/>
        </w:trPr>
        <w:tc>
          <w:tcPr>
            <w:tcW w:w="2660" w:type="dxa"/>
          </w:tcPr>
          <w:p w:rsidR="00676E82" w:rsidRPr="00111209" w:rsidRDefault="00676E82" w:rsidP="00434404">
            <w:pPr>
              <w:jc w:val="both"/>
              <w:rPr>
                <w:rFonts w:ascii="Arial" w:hAnsi="Arial" w:cs="Arial"/>
                <w:b/>
              </w:rPr>
            </w:pPr>
            <w:r w:rsidRPr="00111209">
              <w:rPr>
                <w:rFonts w:ascii="Arial" w:hAnsi="Arial" w:cs="Arial"/>
                <w:b/>
              </w:rPr>
              <w:t>Placement</w:t>
            </w:r>
          </w:p>
        </w:tc>
        <w:tc>
          <w:tcPr>
            <w:tcW w:w="6520" w:type="dxa"/>
          </w:tcPr>
          <w:p w:rsidR="00676E82" w:rsidRPr="00111209" w:rsidRDefault="008F0ACD" w:rsidP="00434404">
            <w:pPr>
              <w:jc w:val="both"/>
              <w:rPr>
                <w:rFonts w:ascii="Arial" w:hAnsi="Arial" w:cs="Arial"/>
              </w:rPr>
            </w:pPr>
            <w:r w:rsidRPr="00111209">
              <w:rPr>
                <w:rFonts w:ascii="Arial" w:hAnsi="Arial" w:cs="Arial"/>
              </w:rPr>
              <w:t xml:space="preserve">F2 </w:t>
            </w:r>
            <w:r w:rsidR="002923FB">
              <w:rPr>
                <w:rFonts w:ascii="Arial" w:hAnsi="Arial" w:cs="Arial"/>
              </w:rPr>
              <w:t xml:space="preserve">Psychiatry: </w:t>
            </w:r>
            <w:r w:rsidRPr="00111209">
              <w:rPr>
                <w:rFonts w:ascii="Arial" w:hAnsi="Arial" w:cs="Arial"/>
              </w:rPr>
              <w:t>Eating Disorders</w:t>
            </w:r>
          </w:p>
          <w:p w:rsidR="00676E82" w:rsidRPr="00111209" w:rsidRDefault="00676E82" w:rsidP="00434404">
            <w:pPr>
              <w:jc w:val="both"/>
              <w:rPr>
                <w:rFonts w:ascii="Arial" w:hAnsi="Arial" w:cs="Arial"/>
              </w:rPr>
            </w:pPr>
          </w:p>
        </w:tc>
      </w:tr>
      <w:tr w:rsidR="00676E82" w:rsidRPr="00111209" w:rsidTr="00111209">
        <w:trPr>
          <w:trHeight w:val="144"/>
        </w:trPr>
        <w:tc>
          <w:tcPr>
            <w:tcW w:w="2660" w:type="dxa"/>
          </w:tcPr>
          <w:p w:rsidR="00676E82" w:rsidRPr="00111209" w:rsidRDefault="00676E82" w:rsidP="00434404">
            <w:pPr>
              <w:rPr>
                <w:rFonts w:ascii="Arial" w:hAnsi="Arial" w:cs="Arial"/>
                <w:b/>
              </w:rPr>
            </w:pPr>
            <w:r w:rsidRPr="00111209">
              <w:rPr>
                <w:rFonts w:ascii="Arial" w:hAnsi="Arial" w:cs="Arial"/>
                <w:b/>
              </w:rPr>
              <w:t>The department</w:t>
            </w:r>
          </w:p>
        </w:tc>
        <w:tc>
          <w:tcPr>
            <w:tcW w:w="6520" w:type="dxa"/>
          </w:tcPr>
          <w:p w:rsidR="00111209" w:rsidRDefault="00111209" w:rsidP="00111209">
            <w:pPr>
              <w:pStyle w:val="Body1"/>
              <w:rPr>
                <w:rFonts w:ascii="Arial" w:hAnsi="Arial" w:cs="Arial"/>
                <w:szCs w:val="24"/>
              </w:rPr>
            </w:pPr>
            <w:r w:rsidRPr="00111209">
              <w:rPr>
                <w:rFonts w:ascii="Arial" w:hAnsi="Arial" w:cs="Arial"/>
                <w:szCs w:val="24"/>
              </w:rPr>
              <w:t xml:space="preserve">Central and North West London NHS Foundation Trust (CNWL) </w:t>
            </w:r>
            <w:proofErr w:type="spellStart"/>
            <w:r w:rsidRPr="00111209">
              <w:rPr>
                <w:rFonts w:ascii="Arial" w:hAnsi="Arial" w:cs="Arial"/>
                <w:szCs w:val="24"/>
              </w:rPr>
              <w:t>specialises</w:t>
            </w:r>
            <w:proofErr w:type="spellEnd"/>
            <w:r w:rsidRPr="00111209">
              <w:rPr>
                <w:rFonts w:ascii="Arial" w:hAnsi="Arial" w:cs="Arial"/>
                <w:szCs w:val="24"/>
              </w:rPr>
              <w:t xml:space="preserve"> in caring for people with a wide range of physical and mental health needs.</w:t>
            </w:r>
            <w:r>
              <w:rPr>
                <w:rFonts w:ascii="Arial" w:hAnsi="Arial" w:cs="Arial"/>
                <w:szCs w:val="24"/>
              </w:rPr>
              <w:t xml:space="preserve"> </w:t>
            </w:r>
            <w:r w:rsidRPr="00111209">
              <w:rPr>
                <w:rFonts w:ascii="Arial" w:hAnsi="Arial" w:cs="Arial"/>
                <w:szCs w:val="24"/>
              </w:rPr>
              <w:t>Over the last few years and in particular during 2012/13, our catchment area has grown significantly, making the Trust’s population more diverse than ever. The area spans the diverse communities of inner-city, outer-city and wider geographical areas such as Surrey, Kent and Hampshire. There are areas of great affluence as well as areas of much deprivation, and there are over 100 first languages spoken within these communities</w:t>
            </w:r>
          </w:p>
          <w:p w:rsidR="00111209" w:rsidRDefault="00111209" w:rsidP="008F0ACD">
            <w:pPr>
              <w:pStyle w:val="Body1"/>
              <w:rPr>
                <w:rFonts w:ascii="Arial" w:hAnsi="Arial" w:cs="Arial"/>
                <w:szCs w:val="24"/>
              </w:rPr>
            </w:pPr>
          </w:p>
          <w:p w:rsidR="00111209" w:rsidRDefault="008F0ACD" w:rsidP="008F0ACD">
            <w:pPr>
              <w:pStyle w:val="Body1"/>
              <w:rPr>
                <w:rFonts w:ascii="Arial" w:hAnsi="Arial" w:cs="Arial"/>
                <w:szCs w:val="24"/>
              </w:rPr>
            </w:pPr>
            <w:r w:rsidRPr="00111209">
              <w:rPr>
                <w:rFonts w:ascii="Arial" w:hAnsi="Arial" w:cs="Arial"/>
                <w:szCs w:val="24"/>
              </w:rPr>
              <w:t xml:space="preserve">The Vincent Square Eating Disorders department comprises a multi-disciplinary team with 2 Consultant psychiatrists, a staff grade doctor, an </w:t>
            </w:r>
            <w:proofErr w:type="spellStart"/>
            <w:r w:rsidRPr="00111209">
              <w:rPr>
                <w:rFonts w:ascii="Arial" w:hAnsi="Arial" w:cs="Arial"/>
                <w:szCs w:val="24"/>
              </w:rPr>
              <w:t>SpR</w:t>
            </w:r>
            <w:proofErr w:type="spellEnd"/>
            <w:r w:rsidRPr="00111209">
              <w:rPr>
                <w:rFonts w:ascii="Arial" w:hAnsi="Arial" w:cs="Arial"/>
                <w:szCs w:val="24"/>
              </w:rPr>
              <w:t xml:space="preserve"> and a SHO, nurses, occupational therapists, psychologists and psychotherapists based across the inpatient ward and outpatient department.  The department works with patients with a range of eating disorders including Anorexia Nervosa, Bulimia Nervosa and Binge Eating Disorder. The directorate provides a range of specialist services for adults with Eating Disorders across 8 London Boroughs and accepts national referrals for inpatient care. </w:t>
            </w:r>
          </w:p>
          <w:p w:rsidR="00111209" w:rsidRDefault="00111209" w:rsidP="008F0ACD">
            <w:pPr>
              <w:pStyle w:val="Body1"/>
              <w:rPr>
                <w:rFonts w:ascii="Arial" w:hAnsi="Arial" w:cs="Arial"/>
                <w:szCs w:val="24"/>
              </w:rPr>
            </w:pPr>
          </w:p>
          <w:p w:rsidR="00676E82" w:rsidRPr="00111209" w:rsidRDefault="008F0ACD" w:rsidP="008F0ACD">
            <w:pPr>
              <w:pStyle w:val="Body1"/>
              <w:rPr>
                <w:rFonts w:ascii="Arial" w:hAnsi="Arial" w:cs="Arial"/>
                <w:szCs w:val="24"/>
              </w:rPr>
            </w:pPr>
            <w:r w:rsidRPr="00111209">
              <w:rPr>
                <w:rFonts w:ascii="Arial" w:hAnsi="Arial" w:cs="Arial"/>
                <w:szCs w:val="24"/>
              </w:rPr>
              <w:t xml:space="preserve">Comprehensive services across secondary and tertiary levels are provided for the Boroughs of Westminster, Kensington &amp; Chelsea, and Hammersmith &amp; </w:t>
            </w:r>
            <w:proofErr w:type="spellStart"/>
            <w:r w:rsidRPr="00111209">
              <w:rPr>
                <w:rFonts w:ascii="Arial" w:hAnsi="Arial" w:cs="Arial"/>
                <w:szCs w:val="24"/>
              </w:rPr>
              <w:t>Fulham</w:t>
            </w:r>
            <w:proofErr w:type="spellEnd"/>
            <w:r w:rsidRPr="00111209">
              <w:rPr>
                <w:rFonts w:ascii="Arial" w:hAnsi="Arial" w:cs="Arial"/>
                <w:szCs w:val="24"/>
              </w:rPr>
              <w:t>, whilst tertiary level services are provided for the Boroughs of Brent, Harrow, Ealing, Hounslow, Hillingdon and Milton Keynes.</w:t>
            </w:r>
          </w:p>
          <w:p w:rsidR="00676E82" w:rsidRPr="00111209" w:rsidRDefault="00676E82" w:rsidP="00434404">
            <w:pPr>
              <w:rPr>
                <w:rFonts w:ascii="Arial" w:hAnsi="Arial" w:cs="Arial"/>
              </w:rPr>
            </w:pPr>
          </w:p>
        </w:tc>
      </w:tr>
      <w:tr w:rsidR="00330007" w:rsidRPr="00111209" w:rsidTr="00111209">
        <w:trPr>
          <w:trHeight w:val="144"/>
        </w:trPr>
        <w:tc>
          <w:tcPr>
            <w:tcW w:w="2660" w:type="dxa"/>
          </w:tcPr>
          <w:p w:rsidR="00330007" w:rsidRPr="00111209" w:rsidRDefault="00330007" w:rsidP="00330007">
            <w:pPr>
              <w:jc w:val="both"/>
              <w:rPr>
                <w:rFonts w:ascii="Arial" w:hAnsi="Arial" w:cs="Arial"/>
                <w:b/>
              </w:rPr>
            </w:pPr>
            <w:r w:rsidRPr="00111209">
              <w:rPr>
                <w:rFonts w:ascii="Arial" w:hAnsi="Arial" w:cs="Arial"/>
                <w:b/>
              </w:rPr>
              <w:t>Trust &amp; Site</w:t>
            </w:r>
          </w:p>
        </w:tc>
        <w:tc>
          <w:tcPr>
            <w:tcW w:w="6520" w:type="dxa"/>
          </w:tcPr>
          <w:p w:rsidR="00330007" w:rsidRPr="00111209" w:rsidRDefault="008F0ACD" w:rsidP="008F0ACD">
            <w:pPr>
              <w:pStyle w:val="Body1"/>
              <w:rPr>
                <w:rFonts w:ascii="Arial" w:hAnsi="Arial" w:cs="Arial"/>
                <w:szCs w:val="24"/>
              </w:rPr>
            </w:pPr>
            <w:r w:rsidRPr="00111209">
              <w:rPr>
                <w:rFonts w:ascii="Arial" w:hAnsi="Arial" w:cs="Arial"/>
                <w:szCs w:val="24"/>
              </w:rPr>
              <w:t xml:space="preserve">The unit is based in the Mental Health Centre within the grounds of Chelsea and Westminster Hospital.  </w:t>
            </w:r>
          </w:p>
          <w:p w:rsidR="00330007" w:rsidRPr="00111209" w:rsidRDefault="00330007" w:rsidP="009D2700">
            <w:pPr>
              <w:jc w:val="both"/>
              <w:rPr>
                <w:rFonts w:ascii="Arial" w:hAnsi="Arial" w:cs="Arial"/>
              </w:rPr>
            </w:pPr>
          </w:p>
        </w:tc>
      </w:tr>
      <w:tr w:rsidR="00676E82" w:rsidRPr="00111209" w:rsidTr="00111209">
        <w:trPr>
          <w:trHeight w:val="144"/>
        </w:trPr>
        <w:tc>
          <w:tcPr>
            <w:tcW w:w="2660" w:type="dxa"/>
          </w:tcPr>
          <w:p w:rsidR="00676E82" w:rsidRPr="00111209" w:rsidRDefault="00676E82" w:rsidP="00434404">
            <w:pPr>
              <w:rPr>
                <w:rFonts w:ascii="Arial" w:hAnsi="Arial" w:cs="Arial"/>
                <w:b/>
              </w:rPr>
            </w:pPr>
            <w:r w:rsidRPr="00111209">
              <w:rPr>
                <w:rFonts w:ascii="Arial" w:hAnsi="Arial" w:cs="Arial"/>
                <w:b/>
              </w:rPr>
              <w:t>The type of work to expect and learning opportunities</w:t>
            </w:r>
          </w:p>
        </w:tc>
        <w:tc>
          <w:tcPr>
            <w:tcW w:w="6520" w:type="dxa"/>
          </w:tcPr>
          <w:p w:rsidR="008F0ACD" w:rsidRPr="00111209" w:rsidRDefault="008F0ACD" w:rsidP="008F0ACD">
            <w:pPr>
              <w:pStyle w:val="Body1"/>
              <w:rPr>
                <w:rFonts w:ascii="Arial" w:hAnsi="Arial" w:cs="Arial"/>
                <w:szCs w:val="24"/>
              </w:rPr>
            </w:pPr>
            <w:r w:rsidRPr="00111209">
              <w:rPr>
                <w:rFonts w:ascii="Arial" w:hAnsi="Arial" w:cs="Arial"/>
                <w:szCs w:val="24"/>
              </w:rPr>
              <w:t xml:space="preserve">The F2 doctor would have opportunity to work across the inpatient and outpatient departments. They would have opportunity to: </w:t>
            </w:r>
          </w:p>
          <w:p w:rsidR="008F0ACD" w:rsidRPr="00111209" w:rsidRDefault="008F0ACD" w:rsidP="00111209">
            <w:pPr>
              <w:pStyle w:val="Body1"/>
              <w:numPr>
                <w:ilvl w:val="0"/>
                <w:numId w:val="3"/>
              </w:numPr>
              <w:rPr>
                <w:rFonts w:ascii="Arial" w:hAnsi="Arial" w:cs="Arial"/>
                <w:szCs w:val="24"/>
              </w:rPr>
            </w:pPr>
            <w:r w:rsidRPr="00111209">
              <w:rPr>
                <w:rFonts w:ascii="Arial" w:hAnsi="Arial" w:cs="Arial"/>
                <w:szCs w:val="24"/>
              </w:rPr>
              <w:t>Gain skills in psychiatric history taking and formulation</w:t>
            </w:r>
          </w:p>
          <w:p w:rsidR="008F0ACD" w:rsidRPr="00111209" w:rsidRDefault="008F0ACD" w:rsidP="00111209">
            <w:pPr>
              <w:pStyle w:val="Body1"/>
              <w:numPr>
                <w:ilvl w:val="0"/>
                <w:numId w:val="3"/>
              </w:numPr>
              <w:rPr>
                <w:rFonts w:ascii="Arial" w:hAnsi="Arial" w:cs="Arial"/>
                <w:szCs w:val="24"/>
              </w:rPr>
            </w:pPr>
            <w:r w:rsidRPr="00111209">
              <w:rPr>
                <w:rFonts w:ascii="Arial" w:hAnsi="Arial" w:cs="Arial"/>
                <w:szCs w:val="24"/>
              </w:rPr>
              <w:t xml:space="preserve">Conduct assessments of new patients presenting </w:t>
            </w:r>
            <w:r w:rsidRPr="00111209">
              <w:rPr>
                <w:rFonts w:ascii="Arial" w:hAnsi="Arial" w:cs="Arial"/>
                <w:szCs w:val="24"/>
              </w:rPr>
              <w:lastRenderedPageBreak/>
              <w:t>with eating symptoms under direct then indirect supervision</w:t>
            </w:r>
          </w:p>
          <w:p w:rsidR="008F0ACD" w:rsidRPr="00111209" w:rsidRDefault="008F0ACD" w:rsidP="00111209">
            <w:pPr>
              <w:pStyle w:val="Body1"/>
              <w:numPr>
                <w:ilvl w:val="0"/>
                <w:numId w:val="3"/>
              </w:numPr>
              <w:rPr>
                <w:rFonts w:ascii="Arial" w:hAnsi="Arial" w:cs="Arial"/>
                <w:szCs w:val="24"/>
              </w:rPr>
            </w:pPr>
            <w:r w:rsidRPr="00111209">
              <w:rPr>
                <w:rFonts w:ascii="Arial" w:hAnsi="Arial" w:cs="Arial"/>
                <w:szCs w:val="24"/>
              </w:rPr>
              <w:t>To admit/clerk in patients admitted to the ward and follow them through their journey from inpatients to day patients to outpatients</w:t>
            </w:r>
          </w:p>
          <w:p w:rsidR="008F0ACD" w:rsidRPr="00111209" w:rsidRDefault="008F0ACD" w:rsidP="00111209">
            <w:pPr>
              <w:pStyle w:val="Body1"/>
              <w:numPr>
                <w:ilvl w:val="0"/>
                <w:numId w:val="3"/>
              </w:numPr>
              <w:rPr>
                <w:rFonts w:ascii="Arial" w:hAnsi="Arial" w:cs="Arial"/>
                <w:szCs w:val="24"/>
              </w:rPr>
            </w:pPr>
            <w:r w:rsidRPr="00111209">
              <w:rPr>
                <w:rFonts w:ascii="Arial" w:hAnsi="Arial" w:cs="Arial"/>
                <w:szCs w:val="24"/>
              </w:rPr>
              <w:t>To participate actively in a multidisciplinary team gaining skills in team working and valuing the contribution of others</w:t>
            </w:r>
          </w:p>
          <w:p w:rsidR="008F0ACD" w:rsidRPr="00111209" w:rsidRDefault="008F0ACD" w:rsidP="00111209">
            <w:pPr>
              <w:pStyle w:val="Body1"/>
              <w:numPr>
                <w:ilvl w:val="0"/>
                <w:numId w:val="3"/>
              </w:numPr>
              <w:rPr>
                <w:rFonts w:ascii="Arial" w:hAnsi="Arial" w:cs="Arial"/>
                <w:szCs w:val="24"/>
              </w:rPr>
            </w:pPr>
            <w:r w:rsidRPr="00111209">
              <w:rPr>
                <w:rFonts w:ascii="Arial" w:hAnsi="Arial" w:cs="Arial"/>
                <w:szCs w:val="24"/>
              </w:rPr>
              <w:t>To join the staff reflective practice group</w:t>
            </w:r>
          </w:p>
          <w:p w:rsidR="008F0ACD" w:rsidRPr="00111209" w:rsidRDefault="008F0ACD" w:rsidP="00111209">
            <w:pPr>
              <w:pStyle w:val="Body1"/>
              <w:numPr>
                <w:ilvl w:val="0"/>
                <w:numId w:val="3"/>
              </w:numPr>
              <w:rPr>
                <w:rFonts w:ascii="Arial" w:hAnsi="Arial" w:cs="Arial"/>
                <w:szCs w:val="24"/>
              </w:rPr>
            </w:pPr>
            <w:r w:rsidRPr="00111209">
              <w:rPr>
                <w:rFonts w:ascii="Arial" w:hAnsi="Arial" w:cs="Arial"/>
                <w:szCs w:val="24"/>
              </w:rPr>
              <w:t>To learn about prescribing in psychiatry and specifically for patients with Eating Disorders</w:t>
            </w:r>
          </w:p>
          <w:p w:rsidR="008F0ACD" w:rsidRPr="00111209" w:rsidRDefault="008F0ACD" w:rsidP="00111209">
            <w:pPr>
              <w:pStyle w:val="Body1"/>
              <w:numPr>
                <w:ilvl w:val="0"/>
                <w:numId w:val="3"/>
              </w:numPr>
              <w:rPr>
                <w:rFonts w:ascii="Arial" w:hAnsi="Arial" w:cs="Arial"/>
                <w:szCs w:val="24"/>
              </w:rPr>
            </w:pPr>
            <w:r w:rsidRPr="00111209">
              <w:rPr>
                <w:rFonts w:ascii="Arial" w:hAnsi="Arial" w:cs="Arial"/>
                <w:szCs w:val="24"/>
              </w:rPr>
              <w:t xml:space="preserve">To learn about psychological treatment modalities and evidence based treatment </w:t>
            </w:r>
          </w:p>
          <w:p w:rsidR="008F0ACD" w:rsidRPr="00111209" w:rsidRDefault="008F0ACD" w:rsidP="00111209">
            <w:pPr>
              <w:pStyle w:val="Body1"/>
              <w:numPr>
                <w:ilvl w:val="0"/>
                <w:numId w:val="3"/>
              </w:numPr>
              <w:rPr>
                <w:rFonts w:ascii="Arial" w:hAnsi="Arial" w:cs="Arial"/>
                <w:szCs w:val="24"/>
              </w:rPr>
            </w:pPr>
            <w:r w:rsidRPr="00111209">
              <w:rPr>
                <w:rFonts w:ascii="Arial" w:hAnsi="Arial" w:cs="Arial"/>
                <w:szCs w:val="24"/>
              </w:rPr>
              <w:t xml:space="preserve">To undertake physical health examinations and basic investigations </w:t>
            </w:r>
            <w:proofErr w:type="spellStart"/>
            <w:r w:rsidRPr="00111209">
              <w:rPr>
                <w:rFonts w:ascii="Arial" w:hAnsi="Arial" w:cs="Arial"/>
                <w:szCs w:val="24"/>
              </w:rPr>
              <w:t>eg</w:t>
            </w:r>
            <w:proofErr w:type="spellEnd"/>
            <w:r w:rsidRPr="00111209">
              <w:rPr>
                <w:rFonts w:ascii="Arial" w:hAnsi="Arial" w:cs="Arial"/>
                <w:szCs w:val="24"/>
              </w:rPr>
              <w:t xml:space="preserve"> blood taking </w:t>
            </w:r>
          </w:p>
          <w:p w:rsidR="008F0ACD" w:rsidRPr="00111209" w:rsidRDefault="008F0ACD" w:rsidP="00111209">
            <w:pPr>
              <w:pStyle w:val="Body1"/>
              <w:numPr>
                <w:ilvl w:val="0"/>
                <w:numId w:val="3"/>
              </w:numPr>
              <w:rPr>
                <w:rFonts w:ascii="Arial" w:hAnsi="Arial" w:cs="Arial"/>
                <w:szCs w:val="24"/>
              </w:rPr>
            </w:pPr>
            <w:r w:rsidRPr="00111209">
              <w:rPr>
                <w:rFonts w:ascii="Arial" w:hAnsi="Arial" w:cs="Arial"/>
                <w:szCs w:val="24"/>
              </w:rPr>
              <w:t>Keep an accurate and relevant medical record</w:t>
            </w:r>
          </w:p>
          <w:p w:rsidR="008F0ACD" w:rsidRPr="00111209" w:rsidRDefault="008F0ACD" w:rsidP="00111209">
            <w:pPr>
              <w:pStyle w:val="Body1"/>
              <w:numPr>
                <w:ilvl w:val="0"/>
                <w:numId w:val="3"/>
              </w:numPr>
              <w:rPr>
                <w:rFonts w:ascii="Arial" w:hAnsi="Arial" w:cs="Arial"/>
                <w:szCs w:val="24"/>
              </w:rPr>
            </w:pPr>
            <w:r w:rsidRPr="00111209">
              <w:rPr>
                <w:rFonts w:ascii="Arial" w:hAnsi="Arial" w:cs="Arial"/>
                <w:szCs w:val="24"/>
              </w:rPr>
              <w:t>Manage time and clinical priorities effectively</w:t>
            </w:r>
          </w:p>
          <w:p w:rsidR="008F0ACD" w:rsidRPr="00111209" w:rsidRDefault="008F0ACD" w:rsidP="00111209">
            <w:pPr>
              <w:pStyle w:val="Body1"/>
              <w:numPr>
                <w:ilvl w:val="0"/>
                <w:numId w:val="3"/>
              </w:numPr>
              <w:rPr>
                <w:rFonts w:ascii="Arial" w:hAnsi="Arial" w:cs="Arial"/>
                <w:szCs w:val="24"/>
              </w:rPr>
            </w:pPr>
            <w:r w:rsidRPr="00111209">
              <w:rPr>
                <w:rFonts w:ascii="Arial" w:hAnsi="Arial" w:cs="Arial"/>
                <w:szCs w:val="24"/>
              </w:rPr>
              <w:t>Communicate effectively with patients, relatives and colleagues</w:t>
            </w:r>
          </w:p>
          <w:p w:rsidR="00676E82" w:rsidRPr="00111209" w:rsidRDefault="00676E82" w:rsidP="00434404">
            <w:pPr>
              <w:rPr>
                <w:rFonts w:ascii="Arial" w:hAnsi="Arial" w:cs="Arial"/>
              </w:rPr>
            </w:pPr>
          </w:p>
        </w:tc>
      </w:tr>
      <w:tr w:rsidR="00676E82" w:rsidRPr="00111209" w:rsidTr="00111209">
        <w:trPr>
          <w:trHeight w:val="144"/>
        </w:trPr>
        <w:tc>
          <w:tcPr>
            <w:tcW w:w="2660" w:type="dxa"/>
          </w:tcPr>
          <w:p w:rsidR="00676E82" w:rsidRPr="00111209" w:rsidRDefault="00676E82" w:rsidP="00434404">
            <w:pPr>
              <w:jc w:val="both"/>
              <w:rPr>
                <w:rFonts w:ascii="Arial" w:hAnsi="Arial" w:cs="Arial"/>
                <w:b/>
              </w:rPr>
            </w:pPr>
            <w:r w:rsidRPr="00111209">
              <w:rPr>
                <w:rFonts w:ascii="Arial" w:hAnsi="Arial" w:cs="Arial"/>
                <w:b/>
              </w:rPr>
              <w:lastRenderedPageBreak/>
              <w:t>Clinical Supervisor(s) for the placement</w:t>
            </w:r>
          </w:p>
        </w:tc>
        <w:tc>
          <w:tcPr>
            <w:tcW w:w="6520" w:type="dxa"/>
          </w:tcPr>
          <w:p w:rsidR="00676E82" w:rsidRPr="00111209" w:rsidRDefault="008F0ACD" w:rsidP="008F0ACD">
            <w:pPr>
              <w:jc w:val="both"/>
              <w:rPr>
                <w:rFonts w:ascii="Arial" w:hAnsi="Arial" w:cs="Arial"/>
              </w:rPr>
            </w:pPr>
            <w:r w:rsidRPr="00111209">
              <w:rPr>
                <w:rFonts w:ascii="Arial" w:hAnsi="Arial" w:cs="Arial"/>
              </w:rPr>
              <w:t xml:space="preserve">Dr Frances </w:t>
            </w:r>
            <w:proofErr w:type="spellStart"/>
            <w:r w:rsidRPr="00111209">
              <w:rPr>
                <w:rFonts w:ascii="Arial" w:hAnsi="Arial" w:cs="Arial"/>
              </w:rPr>
              <w:t>Connan</w:t>
            </w:r>
            <w:proofErr w:type="spellEnd"/>
            <w:r w:rsidRPr="00111209">
              <w:rPr>
                <w:rFonts w:ascii="Arial" w:hAnsi="Arial" w:cs="Arial"/>
              </w:rPr>
              <w:t xml:space="preserve"> and Dr Alice </w:t>
            </w:r>
            <w:proofErr w:type="spellStart"/>
            <w:r w:rsidRPr="00111209">
              <w:rPr>
                <w:rFonts w:ascii="Arial" w:hAnsi="Arial" w:cs="Arial"/>
              </w:rPr>
              <w:t>Coddington</w:t>
            </w:r>
            <w:proofErr w:type="spellEnd"/>
            <w:r w:rsidR="00C23F06" w:rsidRPr="00111209">
              <w:rPr>
                <w:rFonts w:ascii="Arial" w:hAnsi="Arial" w:cs="Arial"/>
              </w:rPr>
              <w:t xml:space="preserve"> </w:t>
            </w:r>
          </w:p>
        </w:tc>
      </w:tr>
      <w:tr w:rsidR="00676E82" w:rsidRPr="00111209" w:rsidTr="00111209">
        <w:trPr>
          <w:trHeight w:val="144"/>
        </w:trPr>
        <w:tc>
          <w:tcPr>
            <w:tcW w:w="2660" w:type="dxa"/>
          </w:tcPr>
          <w:p w:rsidR="00676E82" w:rsidRPr="00111209" w:rsidRDefault="00676E82" w:rsidP="00434404">
            <w:pPr>
              <w:rPr>
                <w:rFonts w:ascii="Arial" w:hAnsi="Arial" w:cs="Arial"/>
                <w:b/>
              </w:rPr>
            </w:pPr>
            <w:r w:rsidRPr="00111209">
              <w:rPr>
                <w:rFonts w:ascii="Arial" w:hAnsi="Arial" w:cs="Arial"/>
                <w:b/>
              </w:rPr>
              <w:t>Main duties of the placement</w:t>
            </w:r>
          </w:p>
        </w:tc>
        <w:tc>
          <w:tcPr>
            <w:tcW w:w="6520" w:type="dxa"/>
          </w:tcPr>
          <w:p w:rsidR="00676E82" w:rsidRPr="00111209" w:rsidRDefault="008F0ACD" w:rsidP="008F0ACD">
            <w:pPr>
              <w:pStyle w:val="Body1"/>
              <w:rPr>
                <w:rFonts w:ascii="Arial" w:hAnsi="Arial" w:cs="Arial"/>
                <w:szCs w:val="24"/>
              </w:rPr>
            </w:pPr>
            <w:r w:rsidRPr="00111209">
              <w:rPr>
                <w:rFonts w:ascii="Arial" w:hAnsi="Arial" w:cs="Arial"/>
                <w:szCs w:val="24"/>
              </w:rPr>
              <w:t>The F2 doctor is responsible with other staff for the ward care of patients and the maintenance of the patient’s medical record. They will have opportunity to work with the consultants in the outpatient department and on the inpatient ward as well as with other members of the multidisciplinary team. They are expected to attend the structured teaching programmes provided by the department. They are expected to attend one hour of formal supervision weekly with their named supervisor. The doctor will be responsible for such other specific clinical duties as allocated by consultants.</w:t>
            </w:r>
          </w:p>
          <w:p w:rsidR="00330007" w:rsidRPr="00111209" w:rsidRDefault="00330007" w:rsidP="00434404">
            <w:pPr>
              <w:jc w:val="both"/>
              <w:rPr>
                <w:rFonts w:ascii="Arial" w:hAnsi="Arial" w:cs="Arial"/>
              </w:rPr>
            </w:pPr>
          </w:p>
        </w:tc>
      </w:tr>
      <w:tr w:rsidR="00676E82" w:rsidRPr="00111209" w:rsidTr="00111209">
        <w:trPr>
          <w:trHeight w:val="144"/>
        </w:trPr>
        <w:tc>
          <w:tcPr>
            <w:tcW w:w="2660" w:type="dxa"/>
          </w:tcPr>
          <w:p w:rsidR="00676E82" w:rsidRPr="00111209" w:rsidRDefault="00676E82" w:rsidP="00111209">
            <w:pPr>
              <w:rPr>
                <w:rFonts w:ascii="Arial" w:hAnsi="Arial" w:cs="Arial"/>
                <w:b/>
              </w:rPr>
            </w:pPr>
            <w:r w:rsidRPr="00111209">
              <w:rPr>
                <w:rFonts w:ascii="Arial" w:hAnsi="Arial" w:cs="Arial"/>
                <w:b/>
              </w:rPr>
              <w:t>Typical working pattern in this placement</w:t>
            </w:r>
          </w:p>
        </w:tc>
        <w:tc>
          <w:tcPr>
            <w:tcW w:w="6520" w:type="dxa"/>
          </w:tcPr>
          <w:p w:rsidR="00E145BB" w:rsidRPr="00111209" w:rsidRDefault="00E145BB" w:rsidP="00434404">
            <w:pPr>
              <w:rPr>
                <w:rFonts w:ascii="Arial" w:hAnsi="Arial" w:cs="Arial"/>
              </w:rPr>
            </w:pPr>
          </w:p>
          <w:tbl>
            <w:tblPr>
              <w:tblStyle w:val="TableGrid"/>
              <w:tblW w:w="0" w:type="auto"/>
              <w:tblLook w:val="04A0" w:firstRow="1" w:lastRow="0" w:firstColumn="1" w:lastColumn="0" w:noHBand="0" w:noVBand="1"/>
            </w:tblPr>
            <w:tblGrid>
              <w:gridCol w:w="1699"/>
              <w:gridCol w:w="1699"/>
              <w:gridCol w:w="1700"/>
            </w:tblGrid>
            <w:tr w:rsidR="00E145BB" w:rsidRPr="00111209" w:rsidTr="00E145BB">
              <w:tc>
                <w:tcPr>
                  <w:tcW w:w="1699" w:type="dxa"/>
                </w:tcPr>
                <w:p w:rsidR="00E145BB" w:rsidRPr="00111209" w:rsidRDefault="00E145BB" w:rsidP="00434404">
                  <w:pPr>
                    <w:rPr>
                      <w:rFonts w:ascii="Arial" w:hAnsi="Arial" w:cs="Arial"/>
                    </w:rPr>
                  </w:pPr>
                </w:p>
              </w:tc>
              <w:tc>
                <w:tcPr>
                  <w:tcW w:w="1699" w:type="dxa"/>
                </w:tcPr>
                <w:p w:rsidR="00E145BB" w:rsidRPr="00111209" w:rsidRDefault="00E145BB" w:rsidP="00434404">
                  <w:pPr>
                    <w:rPr>
                      <w:rFonts w:ascii="Arial" w:hAnsi="Arial" w:cs="Arial"/>
                    </w:rPr>
                  </w:pPr>
                  <w:r w:rsidRPr="00111209">
                    <w:rPr>
                      <w:rFonts w:ascii="Arial" w:hAnsi="Arial" w:cs="Arial"/>
                    </w:rPr>
                    <w:t>AM</w:t>
                  </w:r>
                </w:p>
              </w:tc>
              <w:tc>
                <w:tcPr>
                  <w:tcW w:w="1700" w:type="dxa"/>
                </w:tcPr>
                <w:p w:rsidR="00E145BB" w:rsidRPr="00111209" w:rsidRDefault="00E145BB" w:rsidP="00434404">
                  <w:pPr>
                    <w:rPr>
                      <w:rFonts w:ascii="Arial" w:hAnsi="Arial" w:cs="Arial"/>
                    </w:rPr>
                  </w:pPr>
                  <w:r w:rsidRPr="00111209">
                    <w:rPr>
                      <w:rFonts w:ascii="Arial" w:hAnsi="Arial" w:cs="Arial"/>
                    </w:rPr>
                    <w:t>PM</w:t>
                  </w:r>
                </w:p>
              </w:tc>
            </w:tr>
            <w:tr w:rsidR="00E145BB" w:rsidRPr="00111209" w:rsidTr="00E145BB">
              <w:tc>
                <w:tcPr>
                  <w:tcW w:w="1699" w:type="dxa"/>
                </w:tcPr>
                <w:p w:rsidR="00E145BB" w:rsidRPr="00111209" w:rsidRDefault="00E145BB" w:rsidP="00434404">
                  <w:pPr>
                    <w:rPr>
                      <w:rFonts w:ascii="Arial" w:hAnsi="Arial" w:cs="Arial"/>
                    </w:rPr>
                  </w:pPr>
                  <w:r w:rsidRPr="00111209">
                    <w:rPr>
                      <w:rFonts w:ascii="Arial" w:hAnsi="Arial" w:cs="Arial"/>
                    </w:rPr>
                    <w:t>Mon</w:t>
                  </w:r>
                </w:p>
              </w:tc>
              <w:tc>
                <w:tcPr>
                  <w:tcW w:w="1699" w:type="dxa"/>
                </w:tcPr>
                <w:p w:rsidR="00E145BB" w:rsidRPr="00111209" w:rsidRDefault="00E145BB" w:rsidP="00434404">
                  <w:pPr>
                    <w:rPr>
                      <w:rFonts w:ascii="Arial" w:hAnsi="Arial" w:cs="Arial"/>
                    </w:rPr>
                  </w:pPr>
                  <w:r w:rsidRPr="00111209">
                    <w:rPr>
                      <w:rFonts w:ascii="Arial" w:hAnsi="Arial" w:cs="Arial"/>
                    </w:rPr>
                    <w:t>Handover / supervision / ward work</w:t>
                  </w:r>
                </w:p>
              </w:tc>
              <w:tc>
                <w:tcPr>
                  <w:tcW w:w="1700" w:type="dxa"/>
                </w:tcPr>
                <w:p w:rsidR="00E145BB" w:rsidRPr="00111209" w:rsidRDefault="00E145BB" w:rsidP="00434404">
                  <w:pPr>
                    <w:rPr>
                      <w:rFonts w:ascii="Arial" w:hAnsi="Arial" w:cs="Arial"/>
                    </w:rPr>
                  </w:pPr>
                  <w:r w:rsidRPr="00111209">
                    <w:rPr>
                      <w:rFonts w:ascii="Arial" w:hAnsi="Arial" w:cs="Arial"/>
                    </w:rPr>
                    <w:t>Ward work</w:t>
                  </w:r>
                </w:p>
              </w:tc>
            </w:tr>
            <w:tr w:rsidR="00E145BB" w:rsidRPr="00111209" w:rsidTr="00E145BB">
              <w:tc>
                <w:tcPr>
                  <w:tcW w:w="1699" w:type="dxa"/>
                </w:tcPr>
                <w:p w:rsidR="00E145BB" w:rsidRPr="00111209" w:rsidRDefault="00E145BB" w:rsidP="00434404">
                  <w:pPr>
                    <w:rPr>
                      <w:rFonts w:ascii="Arial" w:hAnsi="Arial" w:cs="Arial"/>
                    </w:rPr>
                  </w:pPr>
                  <w:r w:rsidRPr="00111209">
                    <w:rPr>
                      <w:rFonts w:ascii="Arial" w:hAnsi="Arial" w:cs="Arial"/>
                    </w:rPr>
                    <w:t>Tue</w:t>
                  </w:r>
                </w:p>
              </w:tc>
              <w:tc>
                <w:tcPr>
                  <w:tcW w:w="1699" w:type="dxa"/>
                </w:tcPr>
                <w:p w:rsidR="00E145BB" w:rsidRPr="00111209" w:rsidRDefault="00E145BB" w:rsidP="00434404">
                  <w:pPr>
                    <w:rPr>
                      <w:rFonts w:ascii="Arial" w:hAnsi="Arial" w:cs="Arial"/>
                    </w:rPr>
                  </w:pPr>
                  <w:r w:rsidRPr="00111209">
                    <w:rPr>
                      <w:rFonts w:ascii="Arial" w:hAnsi="Arial" w:cs="Arial"/>
                    </w:rPr>
                    <w:t>Management round / ward work</w:t>
                  </w:r>
                </w:p>
              </w:tc>
              <w:tc>
                <w:tcPr>
                  <w:tcW w:w="1700" w:type="dxa"/>
                </w:tcPr>
                <w:p w:rsidR="00E145BB" w:rsidRPr="00111209" w:rsidRDefault="00E145BB" w:rsidP="00434404">
                  <w:pPr>
                    <w:rPr>
                      <w:rFonts w:ascii="Arial" w:hAnsi="Arial" w:cs="Arial"/>
                    </w:rPr>
                  </w:pPr>
                  <w:r w:rsidRPr="00111209">
                    <w:rPr>
                      <w:rFonts w:ascii="Arial" w:hAnsi="Arial" w:cs="Arial"/>
                    </w:rPr>
                    <w:t xml:space="preserve">Community follow up </w:t>
                  </w:r>
                  <w:proofErr w:type="spellStart"/>
                  <w:r w:rsidRPr="00111209">
                    <w:rPr>
                      <w:rFonts w:ascii="Arial" w:hAnsi="Arial" w:cs="Arial"/>
                    </w:rPr>
                    <w:t>appts</w:t>
                  </w:r>
                  <w:proofErr w:type="spellEnd"/>
                  <w:r w:rsidRPr="00111209">
                    <w:rPr>
                      <w:rFonts w:ascii="Arial" w:hAnsi="Arial" w:cs="Arial"/>
                    </w:rPr>
                    <w:t xml:space="preserve"> and reviews</w:t>
                  </w:r>
                </w:p>
              </w:tc>
            </w:tr>
            <w:tr w:rsidR="00E145BB" w:rsidRPr="00111209" w:rsidTr="00E145BB">
              <w:tc>
                <w:tcPr>
                  <w:tcW w:w="1699" w:type="dxa"/>
                </w:tcPr>
                <w:p w:rsidR="00E145BB" w:rsidRPr="00111209" w:rsidRDefault="00E145BB" w:rsidP="00434404">
                  <w:pPr>
                    <w:rPr>
                      <w:rFonts w:ascii="Arial" w:hAnsi="Arial" w:cs="Arial"/>
                    </w:rPr>
                  </w:pPr>
                  <w:r w:rsidRPr="00111209">
                    <w:rPr>
                      <w:rFonts w:ascii="Arial" w:hAnsi="Arial" w:cs="Arial"/>
                    </w:rPr>
                    <w:t>Wed</w:t>
                  </w:r>
                </w:p>
              </w:tc>
              <w:tc>
                <w:tcPr>
                  <w:tcW w:w="1699" w:type="dxa"/>
                </w:tcPr>
                <w:p w:rsidR="00E145BB" w:rsidRPr="00111209" w:rsidRDefault="00E145BB" w:rsidP="00434404">
                  <w:pPr>
                    <w:rPr>
                      <w:rFonts w:ascii="Arial" w:hAnsi="Arial" w:cs="Arial"/>
                    </w:rPr>
                  </w:pPr>
                  <w:r w:rsidRPr="00111209">
                    <w:rPr>
                      <w:rFonts w:ascii="Arial" w:hAnsi="Arial" w:cs="Arial"/>
                    </w:rPr>
                    <w:t xml:space="preserve">Assessment and team meeting / local academic </w:t>
                  </w:r>
                  <w:r w:rsidRPr="00111209">
                    <w:rPr>
                      <w:rFonts w:ascii="Arial" w:hAnsi="Arial" w:cs="Arial"/>
                    </w:rPr>
                    <w:lastRenderedPageBreak/>
                    <w:t>programme</w:t>
                  </w:r>
                </w:p>
              </w:tc>
              <w:tc>
                <w:tcPr>
                  <w:tcW w:w="1700" w:type="dxa"/>
                </w:tcPr>
                <w:p w:rsidR="00E145BB" w:rsidRPr="00111209" w:rsidRDefault="00E145BB" w:rsidP="00434404">
                  <w:pPr>
                    <w:rPr>
                      <w:rFonts w:ascii="Arial" w:hAnsi="Arial" w:cs="Arial"/>
                    </w:rPr>
                  </w:pPr>
                  <w:r w:rsidRPr="00111209">
                    <w:rPr>
                      <w:rFonts w:ascii="Arial" w:hAnsi="Arial" w:cs="Arial"/>
                    </w:rPr>
                    <w:lastRenderedPageBreak/>
                    <w:t>Team meeting</w:t>
                  </w:r>
                </w:p>
              </w:tc>
            </w:tr>
            <w:tr w:rsidR="00E145BB" w:rsidRPr="00111209" w:rsidTr="00E145BB">
              <w:tc>
                <w:tcPr>
                  <w:tcW w:w="1699" w:type="dxa"/>
                </w:tcPr>
                <w:p w:rsidR="00E145BB" w:rsidRPr="00111209" w:rsidRDefault="00E145BB" w:rsidP="00434404">
                  <w:pPr>
                    <w:rPr>
                      <w:rFonts w:ascii="Arial" w:hAnsi="Arial" w:cs="Arial"/>
                    </w:rPr>
                  </w:pPr>
                  <w:r w:rsidRPr="00111209">
                    <w:rPr>
                      <w:rFonts w:ascii="Arial" w:hAnsi="Arial" w:cs="Arial"/>
                    </w:rPr>
                    <w:lastRenderedPageBreak/>
                    <w:t>Thu</w:t>
                  </w:r>
                </w:p>
              </w:tc>
              <w:tc>
                <w:tcPr>
                  <w:tcW w:w="1699" w:type="dxa"/>
                </w:tcPr>
                <w:p w:rsidR="00E145BB" w:rsidRPr="00111209" w:rsidRDefault="00E145BB" w:rsidP="00434404">
                  <w:pPr>
                    <w:rPr>
                      <w:rFonts w:ascii="Arial" w:hAnsi="Arial" w:cs="Arial"/>
                    </w:rPr>
                  </w:pPr>
                  <w:r w:rsidRPr="00111209">
                    <w:rPr>
                      <w:rFonts w:ascii="Arial" w:hAnsi="Arial" w:cs="Arial"/>
                    </w:rPr>
                    <w:t>Acute site teaching (C&amp;W)</w:t>
                  </w:r>
                </w:p>
              </w:tc>
              <w:tc>
                <w:tcPr>
                  <w:tcW w:w="1700" w:type="dxa"/>
                </w:tcPr>
                <w:p w:rsidR="00E145BB" w:rsidRPr="00111209" w:rsidRDefault="00E145BB" w:rsidP="00434404">
                  <w:pPr>
                    <w:rPr>
                      <w:rFonts w:ascii="Arial" w:hAnsi="Arial" w:cs="Arial"/>
                    </w:rPr>
                  </w:pPr>
                  <w:r w:rsidRPr="00111209">
                    <w:rPr>
                      <w:rFonts w:ascii="Arial" w:hAnsi="Arial" w:cs="Arial"/>
                    </w:rPr>
                    <w:t>Ward work</w:t>
                  </w:r>
                </w:p>
              </w:tc>
            </w:tr>
            <w:tr w:rsidR="00E145BB" w:rsidRPr="00111209" w:rsidTr="00E145BB">
              <w:tc>
                <w:tcPr>
                  <w:tcW w:w="1699" w:type="dxa"/>
                </w:tcPr>
                <w:p w:rsidR="00E145BB" w:rsidRPr="00111209" w:rsidRDefault="00E145BB" w:rsidP="00434404">
                  <w:pPr>
                    <w:rPr>
                      <w:rFonts w:ascii="Arial" w:hAnsi="Arial" w:cs="Arial"/>
                    </w:rPr>
                  </w:pPr>
                  <w:r w:rsidRPr="00111209">
                    <w:rPr>
                      <w:rFonts w:ascii="Arial" w:hAnsi="Arial" w:cs="Arial"/>
                    </w:rPr>
                    <w:t>Fri</w:t>
                  </w:r>
                </w:p>
              </w:tc>
              <w:tc>
                <w:tcPr>
                  <w:tcW w:w="1699" w:type="dxa"/>
                </w:tcPr>
                <w:p w:rsidR="00E145BB" w:rsidRPr="00111209" w:rsidRDefault="00E145BB" w:rsidP="00434404">
                  <w:pPr>
                    <w:rPr>
                      <w:rFonts w:ascii="Arial" w:hAnsi="Arial" w:cs="Arial"/>
                    </w:rPr>
                  </w:pPr>
                  <w:r w:rsidRPr="00111209">
                    <w:rPr>
                      <w:rFonts w:ascii="Arial" w:hAnsi="Arial" w:cs="Arial"/>
                    </w:rPr>
                    <w:t>New patient assessment</w:t>
                  </w:r>
                </w:p>
              </w:tc>
              <w:tc>
                <w:tcPr>
                  <w:tcW w:w="1700" w:type="dxa"/>
                </w:tcPr>
                <w:p w:rsidR="00E145BB" w:rsidRPr="00111209" w:rsidRDefault="00E145BB" w:rsidP="00434404">
                  <w:pPr>
                    <w:rPr>
                      <w:rFonts w:ascii="Arial" w:hAnsi="Arial" w:cs="Arial"/>
                    </w:rPr>
                  </w:pPr>
                  <w:r w:rsidRPr="00111209">
                    <w:rPr>
                      <w:rFonts w:ascii="Arial" w:hAnsi="Arial" w:cs="Arial"/>
                    </w:rPr>
                    <w:t>Weekend planning meeting</w:t>
                  </w:r>
                </w:p>
              </w:tc>
            </w:tr>
          </w:tbl>
          <w:p w:rsidR="00676E82" w:rsidRPr="00111209" w:rsidRDefault="00E145BB" w:rsidP="00434404">
            <w:pPr>
              <w:rPr>
                <w:rFonts w:ascii="Arial" w:hAnsi="Arial" w:cs="Arial"/>
              </w:rPr>
            </w:pPr>
            <w:r w:rsidRPr="00111209">
              <w:rPr>
                <w:rFonts w:ascii="Arial" w:hAnsi="Arial" w:cs="Arial"/>
              </w:rPr>
              <w:t xml:space="preserve"> </w:t>
            </w:r>
            <w:r w:rsidR="00676E82" w:rsidRPr="00111209">
              <w:rPr>
                <w:rFonts w:ascii="Arial" w:hAnsi="Arial" w:cs="Arial"/>
              </w:rPr>
              <w:t xml:space="preserve">     </w:t>
            </w:r>
          </w:p>
          <w:p w:rsidR="00111209" w:rsidRDefault="00111209" w:rsidP="00111209">
            <w:pPr>
              <w:jc w:val="both"/>
              <w:rPr>
                <w:rFonts w:ascii="Arial" w:hAnsi="Arial" w:cs="Arial"/>
              </w:rPr>
            </w:pPr>
            <w:r>
              <w:rPr>
                <w:rFonts w:ascii="Arial" w:hAnsi="Arial" w:cs="Arial"/>
              </w:rPr>
              <w:t>There are no on call commitments in this placement.</w:t>
            </w:r>
          </w:p>
          <w:p w:rsidR="00676E82" w:rsidRPr="00111209" w:rsidRDefault="00676E82" w:rsidP="00434404">
            <w:pPr>
              <w:rPr>
                <w:rFonts w:ascii="Arial" w:hAnsi="Arial" w:cs="Arial"/>
              </w:rPr>
            </w:pPr>
          </w:p>
        </w:tc>
      </w:tr>
      <w:tr w:rsidR="00676E82" w:rsidRPr="00111209" w:rsidTr="00111209">
        <w:trPr>
          <w:trHeight w:val="144"/>
        </w:trPr>
        <w:tc>
          <w:tcPr>
            <w:tcW w:w="2660" w:type="dxa"/>
          </w:tcPr>
          <w:p w:rsidR="00676E82" w:rsidRPr="00111209" w:rsidRDefault="00676E82" w:rsidP="00434404">
            <w:pPr>
              <w:rPr>
                <w:rFonts w:ascii="Arial" w:hAnsi="Arial" w:cs="Arial"/>
                <w:b/>
              </w:rPr>
            </w:pPr>
            <w:r w:rsidRPr="00111209">
              <w:rPr>
                <w:rFonts w:ascii="Arial" w:hAnsi="Arial" w:cs="Arial"/>
                <w:b/>
              </w:rPr>
              <w:lastRenderedPageBreak/>
              <w:t>Employer information</w:t>
            </w:r>
          </w:p>
        </w:tc>
        <w:tc>
          <w:tcPr>
            <w:tcW w:w="6520" w:type="dxa"/>
          </w:tcPr>
          <w:p w:rsidR="00111209" w:rsidRDefault="00111209" w:rsidP="00111209">
            <w:pPr>
              <w:jc w:val="both"/>
              <w:rPr>
                <w:rFonts w:ascii="Arial" w:hAnsi="Arial" w:cs="Arial"/>
              </w:rPr>
            </w:pPr>
            <w:r>
              <w:rPr>
                <w:rFonts w:ascii="Arial" w:hAnsi="Arial" w:cs="Arial"/>
              </w:rPr>
              <w:t>The trainee will remain an employee of Chelsea &amp; Westminster Hospital NHS Trust while in this placement but will have an honorary contract with CNWL.</w:t>
            </w:r>
          </w:p>
          <w:p w:rsidR="00111209" w:rsidRPr="00111209" w:rsidRDefault="00111209" w:rsidP="008F0ACD">
            <w:pPr>
              <w:pStyle w:val="BodyText"/>
              <w:rPr>
                <w:rFonts w:ascii="Arial" w:hAnsi="Arial" w:cs="Arial"/>
                <w:sz w:val="24"/>
                <w:szCs w:val="24"/>
              </w:rPr>
            </w:pPr>
          </w:p>
        </w:tc>
      </w:tr>
    </w:tbl>
    <w:p w:rsidR="00676E82" w:rsidRDefault="00676E82" w:rsidP="00676E82">
      <w:pPr>
        <w:rPr>
          <w:rFonts w:ascii="Arial" w:hAnsi="Arial" w:cs="Arial"/>
          <w:sz w:val="22"/>
          <w:szCs w:val="22"/>
        </w:rPr>
      </w:pPr>
    </w:p>
    <w:p w:rsidR="00676E82" w:rsidRPr="000127C0" w:rsidRDefault="00676E82" w:rsidP="00676E82">
      <w:pPr>
        <w:rPr>
          <w:rFonts w:ascii="Arial" w:hAnsi="Arial" w:cs="Arial"/>
          <w:sz w:val="22"/>
          <w:szCs w:val="22"/>
        </w:rPr>
      </w:pPr>
      <w:r>
        <w:rPr>
          <w:rFonts w:ascii="Arial" w:hAnsi="Arial" w:cs="Arial"/>
          <w:sz w:val="22"/>
          <w:szCs w:val="22"/>
        </w:rPr>
        <w:t>It is important to note that this description is a typical example of your placement and may be subject to change.</w:t>
      </w:r>
    </w:p>
    <w:p w:rsidR="00676E82" w:rsidRPr="000127C0" w:rsidRDefault="00676E82" w:rsidP="00676E82">
      <w:pPr>
        <w:rPr>
          <w:rFonts w:ascii="Arial" w:hAnsi="Arial" w:cs="Arial"/>
          <w:sz w:val="22"/>
          <w:szCs w:val="22"/>
        </w:rPr>
      </w:pPr>
    </w:p>
    <w:p w:rsidR="004F65B6" w:rsidRPr="00111209" w:rsidRDefault="004F65B6" w:rsidP="00111209">
      <w:pPr>
        <w:tabs>
          <w:tab w:val="left" w:pos="900"/>
        </w:tabs>
        <w:jc w:val="both"/>
        <w:rPr>
          <w:rFonts w:ascii="Arial" w:hAnsi="Arial" w:cs="Arial"/>
          <w:sz w:val="22"/>
          <w:szCs w:val="22"/>
        </w:rPr>
      </w:pPr>
    </w:p>
    <w:sectPr w:rsidR="004F65B6" w:rsidRPr="00111209" w:rsidSect="004F65B6">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7C41"/>
    <w:multiLevelType w:val="hybridMultilevel"/>
    <w:tmpl w:val="38DA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317BCB"/>
    <w:multiLevelType w:val="hybridMultilevel"/>
    <w:tmpl w:val="E2102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6EDA7C45"/>
    <w:multiLevelType w:val="hybridMultilevel"/>
    <w:tmpl w:val="3D5EC164"/>
    <w:lvl w:ilvl="0" w:tplc="08090001">
      <w:start w:val="1"/>
      <w:numFmt w:val="bullet"/>
      <w:lvlText w:val=""/>
      <w:lvlJc w:val="left"/>
      <w:pPr>
        <w:tabs>
          <w:tab w:val="num" w:pos="720"/>
        </w:tabs>
        <w:ind w:left="720" w:hanging="360"/>
      </w:pPr>
      <w:rPr>
        <w:rFonts w:ascii="Symbol" w:hAnsi="Symbol" w:hint="default"/>
      </w:rPr>
    </w:lvl>
    <w:lvl w:ilvl="1" w:tplc="BA1C36B2">
      <w:start w:val="2"/>
      <w:numFmt w:val="bullet"/>
      <w:lvlText w:val="-"/>
      <w:lvlJc w:val="left"/>
      <w:pPr>
        <w:tabs>
          <w:tab w:val="num" w:pos="1440"/>
        </w:tabs>
        <w:ind w:left="1440" w:hanging="360"/>
      </w:pPr>
      <w:rPr>
        <w:rFonts w:ascii="Times New Roman" w:eastAsia="Times New Roman" w:hAnsi="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82"/>
    <w:rsid w:val="00111209"/>
    <w:rsid w:val="002923FB"/>
    <w:rsid w:val="00330007"/>
    <w:rsid w:val="003478D3"/>
    <w:rsid w:val="00411D72"/>
    <w:rsid w:val="00447EB6"/>
    <w:rsid w:val="004F65B6"/>
    <w:rsid w:val="005909B2"/>
    <w:rsid w:val="00676E82"/>
    <w:rsid w:val="00876A8C"/>
    <w:rsid w:val="008F0ACD"/>
    <w:rsid w:val="00B7798F"/>
    <w:rsid w:val="00BB0CD7"/>
    <w:rsid w:val="00C23F06"/>
    <w:rsid w:val="00D0003B"/>
    <w:rsid w:val="00E145BB"/>
    <w:rsid w:val="00EB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E82"/>
    <w:pPr>
      <w:spacing w:after="0" w:line="240" w:lineRule="auto"/>
    </w:pPr>
    <w:rPr>
      <w:rFonts w:ascii="Cambria" w:eastAsia="Times New Roman"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76E82"/>
    <w:pPr>
      <w:widowControl w:val="0"/>
      <w:jc w:val="both"/>
    </w:pPr>
    <w:rPr>
      <w:rFonts w:ascii="Times New Roman" w:hAnsi="Times New Roman"/>
      <w:sz w:val="22"/>
      <w:szCs w:val="20"/>
      <w:lang w:val="en-GB"/>
    </w:rPr>
  </w:style>
  <w:style w:type="character" w:customStyle="1" w:styleId="BodyTextChar">
    <w:name w:val="Body Text Char"/>
    <w:basedOn w:val="DefaultParagraphFont"/>
    <w:link w:val="BodyText"/>
    <w:uiPriority w:val="99"/>
    <w:rsid w:val="00676E8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0003B"/>
    <w:rPr>
      <w:rFonts w:ascii="Tahoma" w:hAnsi="Tahoma" w:cs="Tahoma"/>
      <w:sz w:val="16"/>
      <w:szCs w:val="16"/>
    </w:rPr>
  </w:style>
  <w:style w:type="character" w:customStyle="1" w:styleId="BalloonTextChar">
    <w:name w:val="Balloon Text Char"/>
    <w:basedOn w:val="DefaultParagraphFont"/>
    <w:link w:val="BalloonText"/>
    <w:uiPriority w:val="99"/>
    <w:semiHidden/>
    <w:rsid w:val="00D0003B"/>
    <w:rPr>
      <w:rFonts w:ascii="Tahoma" w:eastAsia="Times New Roman" w:hAnsi="Tahoma" w:cs="Tahoma"/>
      <w:sz w:val="16"/>
      <w:szCs w:val="16"/>
      <w:lang w:val="en-US"/>
    </w:rPr>
  </w:style>
  <w:style w:type="paragraph" w:customStyle="1" w:styleId="Body1">
    <w:name w:val="Body 1"/>
    <w:autoRedefine/>
    <w:rsid w:val="008F0ACD"/>
    <w:pPr>
      <w:spacing w:after="0" w:line="240" w:lineRule="auto"/>
    </w:pPr>
    <w:rPr>
      <w:rFonts w:ascii="Helvetica" w:eastAsia="Arial Unicode MS" w:hAnsi="Helvetica" w:cs="Times New Roman"/>
      <w:color w:val="000000"/>
      <w:sz w:val="24"/>
      <w:szCs w:val="20"/>
      <w:lang w:val="en-US"/>
    </w:rPr>
  </w:style>
  <w:style w:type="table" w:styleId="TableGrid">
    <w:name w:val="Table Grid"/>
    <w:basedOn w:val="TableNormal"/>
    <w:uiPriority w:val="59"/>
    <w:rsid w:val="00E14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E82"/>
    <w:pPr>
      <w:spacing w:after="0" w:line="240" w:lineRule="auto"/>
    </w:pPr>
    <w:rPr>
      <w:rFonts w:ascii="Cambria" w:eastAsia="Times New Roman"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76E82"/>
    <w:pPr>
      <w:widowControl w:val="0"/>
      <w:jc w:val="both"/>
    </w:pPr>
    <w:rPr>
      <w:rFonts w:ascii="Times New Roman" w:hAnsi="Times New Roman"/>
      <w:sz w:val="22"/>
      <w:szCs w:val="20"/>
      <w:lang w:val="en-GB"/>
    </w:rPr>
  </w:style>
  <w:style w:type="character" w:customStyle="1" w:styleId="BodyTextChar">
    <w:name w:val="Body Text Char"/>
    <w:basedOn w:val="DefaultParagraphFont"/>
    <w:link w:val="BodyText"/>
    <w:uiPriority w:val="99"/>
    <w:rsid w:val="00676E8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0003B"/>
    <w:rPr>
      <w:rFonts w:ascii="Tahoma" w:hAnsi="Tahoma" w:cs="Tahoma"/>
      <w:sz w:val="16"/>
      <w:szCs w:val="16"/>
    </w:rPr>
  </w:style>
  <w:style w:type="character" w:customStyle="1" w:styleId="BalloonTextChar">
    <w:name w:val="Balloon Text Char"/>
    <w:basedOn w:val="DefaultParagraphFont"/>
    <w:link w:val="BalloonText"/>
    <w:uiPriority w:val="99"/>
    <w:semiHidden/>
    <w:rsid w:val="00D0003B"/>
    <w:rPr>
      <w:rFonts w:ascii="Tahoma" w:eastAsia="Times New Roman" w:hAnsi="Tahoma" w:cs="Tahoma"/>
      <w:sz w:val="16"/>
      <w:szCs w:val="16"/>
      <w:lang w:val="en-US"/>
    </w:rPr>
  </w:style>
  <w:style w:type="paragraph" w:customStyle="1" w:styleId="Body1">
    <w:name w:val="Body 1"/>
    <w:autoRedefine/>
    <w:rsid w:val="008F0ACD"/>
    <w:pPr>
      <w:spacing w:after="0" w:line="240" w:lineRule="auto"/>
    </w:pPr>
    <w:rPr>
      <w:rFonts w:ascii="Helvetica" w:eastAsia="Arial Unicode MS" w:hAnsi="Helvetica" w:cs="Times New Roman"/>
      <w:color w:val="000000"/>
      <w:sz w:val="24"/>
      <w:szCs w:val="20"/>
      <w:lang w:val="en-US"/>
    </w:rPr>
  </w:style>
  <w:style w:type="table" w:styleId="TableGrid">
    <w:name w:val="Table Grid"/>
    <w:basedOn w:val="TableNormal"/>
    <w:uiPriority w:val="59"/>
    <w:rsid w:val="00E14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pshallar</dc:creator>
  <cp:lastModifiedBy>Ferres, Jonathan</cp:lastModifiedBy>
  <cp:revision>2</cp:revision>
  <dcterms:created xsi:type="dcterms:W3CDTF">2016-10-05T09:04:00Z</dcterms:created>
  <dcterms:modified xsi:type="dcterms:W3CDTF">2016-10-05T09:04:00Z</dcterms:modified>
</cp:coreProperties>
</file>